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617" w:rsidRPr="00A03AB1" w:rsidRDefault="003C1617" w:rsidP="003C1617">
      <w:pPr>
        <w:spacing w:before="240" w:after="240" w:line="240" w:lineRule="auto"/>
        <w:jc w:val="both"/>
        <w:rPr>
          <w:rFonts w:ascii="Arial" w:eastAsia="Times New Roman" w:hAnsi="Arial" w:cs="Arial"/>
        </w:rPr>
      </w:pPr>
      <w:r w:rsidRPr="00A03AB1">
        <w:rPr>
          <w:rFonts w:ascii="Arial" w:eastAsia="Times New Roman" w:hAnsi="Arial" w:cs="Arial"/>
          <w:color w:val="000000"/>
        </w:rPr>
        <w:t> </w:t>
      </w:r>
    </w:p>
    <w:p w:rsidR="003C1617" w:rsidRPr="00A03AB1" w:rsidRDefault="003C1617" w:rsidP="003C1617">
      <w:pPr>
        <w:jc w:val="both"/>
        <w:rPr>
          <w:rFonts w:ascii="Arial" w:hAnsi="Arial" w:cs="Arial"/>
          <w:color w:val="222222"/>
        </w:rPr>
      </w:pPr>
      <w:r w:rsidRPr="00A03AB1">
        <w:rPr>
          <w:rFonts w:ascii="Arial" w:hAnsi="Arial" w:cs="Arial"/>
          <w:color w:val="222222"/>
        </w:rPr>
        <w:t xml:space="preserve">Based on </w:t>
      </w:r>
      <w:r w:rsidRPr="00282FE1">
        <w:rPr>
          <w:rFonts w:ascii="Arial" w:hAnsi="Arial" w:cs="Arial"/>
        </w:rPr>
        <w:t xml:space="preserve">the projections </w:t>
      </w:r>
      <w:r w:rsidRPr="00A03AB1">
        <w:rPr>
          <w:rFonts w:ascii="Arial" w:hAnsi="Arial" w:cs="Arial"/>
          <w:color w:val="222222"/>
        </w:rPr>
        <w:t xml:space="preserve">from the United Nations (UN), </w:t>
      </w:r>
      <w:r w:rsidRPr="00282FE1">
        <w:rPr>
          <w:rFonts w:ascii="Arial" w:hAnsi="Arial" w:cs="Arial"/>
        </w:rPr>
        <w:t xml:space="preserve">47% </w:t>
      </w:r>
      <w:r w:rsidRPr="00A03AB1">
        <w:rPr>
          <w:rFonts w:ascii="Arial" w:hAnsi="Arial" w:cs="Arial"/>
          <w:color w:val="222222"/>
        </w:rPr>
        <w:t>of Singapore’s total population will be aged 65 years or older in 2050.</w:t>
      </w:r>
    </w:p>
    <w:p w:rsidR="003C1617" w:rsidRPr="00A03AB1" w:rsidRDefault="003C1617" w:rsidP="003C1617">
      <w:pPr>
        <w:jc w:val="both"/>
        <w:rPr>
          <w:rFonts w:ascii="Arial" w:hAnsi="Arial" w:cs="Arial"/>
        </w:rPr>
      </w:pPr>
      <w:r w:rsidRPr="00A03AB1">
        <w:rPr>
          <w:rFonts w:ascii="Arial" w:hAnsi="Arial" w:cs="Arial"/>
          <w:color w:val="545454"/>
        </w:rPr>
        <w:t xml:space="preserve">It has </w:t>
      </w:r>
      <w:r w:rsidRPr="00282FE1">
        <w:rPr>
          <w:rFonts w:ascii="Arial" w:hAnsi="Arial" w:cs="Arial"/>
        </w:rPr>
        <w:t>also be</w:t>
      </w:r>
      <w:r w:rsidRPr="00A03AB1">
        <w:rPr>
          <w:rFonts w:ascii="Arial" w:hAnsi="Arial" w:cs="Arial"/>
          <w:color w:val="545454"/>
        </w:rPr>
        <w:t xml:space="preserve">en reported in 2012, about 28,000 people in Singapore aged 60 and older </w:t>
      </w:r>
      <w:r w:rsidRPr="00737EE4">
        <w:rPr>
          <w:rFonts w:ascii="Arial" w:hAnsi="Arial" w:cs="Arial"/>
        </w:rPr>
        <w:t xml:space="preserve">had </w:t>
      </w:r>
      <w:r w:rsidRPr="00A03AB1">
        <w:rPr>
          <w:rFonts w:ascii="Arial" w:hAnsi="Arial" w:cs="Arial"/>
          <w:color w:val="545454"/>
        </w:rPr>
        <w:t>dementia. The number is expected to soar to 80,000 by 2030.</w:t>
      </w:r>
    </w:p>
    <w:p w:rsidR="003C1617" w:rsidRPr="00A03AB1" w:rsidRDefault="003C1617" w:rsidP="003C1617">
      <w:pPr>
        <w:spacing w:before="240" w:after="240" w:line="240" w:lineRule="auto"/>
        <w:jc w:val="both"/>
        <w:rPr>
          <w:rFonts w:ascii="Arial" w:eastAsia="Times New Roman" w:hAnsi="Arial" w:cs="Arial"/>
          <w:color w:val="000000"/>
        </w:rPr>
      </w:pPr>
      <w:r w:rsidRPr="00A03AB1">
        <w:rPr>
          <w:rFonts w:ascii="Arial" w:eastAsia="Times New Roman" w:hAnsi="Arial" w:cs="Arial"/>
          <w:color w:val="000000"/>
        </w:rPr>
        <w:t>As our population ages and the risk of dementia increases</w:t>
      </w:r>
      <w:r>
        <w:rPr>
          <w:rFonts w:ascii="Arial" w:eastAsia="Times New Roman" w:hAnsi="Arial" w:cs="Arial"/>
          <w:color w:val="FF0000"/>
        </w:rPr>
        <w:t>,</w:t>
      </w:r>
      <w:r w:rsidRPr="00A03AB1">
        <w:rPr>
          <w:rFonts w:ascii="Arial" w:eastAsia="Times New Roman" w:hAnsi="Arial" w:cs="Arial"/>
          <w:color w:val="000000"/>
        </w:rPr>
        <w:t xml:space="preserve"> there </w:t>
      </w:r>
      <w:r w:rsidRPr="00282FE1">
        <w:rPr>
          <w:rFonts w:ascii="Arial" w:eastAsia="Times New Roman" w:hAnsi="Arial" w:cs="Arial"/>
        </w:rPr>
        <w:t xml:space="preserve">is an </w:t>
      </w:r>
      <w:r w:rsidRPr="00A03AB1">
        <w:rPr>
          <w:rFonts w:ascii="Arial" w:eastAsia="Times New Roman" w:hAnsi="Arial" w:cs="Arial"/>
          <w:color w:val="000000"/>
        </w:rPr>
        <w:t xml:space="preserve">emerging interest in the area of elder law. </w:t>
      </w:r>
    </w:p>
    <w:p w:rsidR="003C1617" w:rsidRPr="00A03AB1" w:rsidRDefault="003C1617" w:rsidP="003C1617">
      <w:pPr>
        <w:spacing w:before="240" w:after="240" w:line="240" w:lineRule="auto"/>
        <w:jc w:val="both"/>
        <w:rPr>
          <w:rFonts w:ascii="Arial" w:eastAsia="Times New Roman" w:hAnsi="Arial" w:cs="Arial"/>
        </w:rPr>
      </w:pPr>
      <w:r w:rsidRPr="00A03AB1">
        <w:rPr>
          <w:rFonts w:ascii="Arial" w:eastAsia="Times New Roman" w:hAnsi="Arial" w:cs="Arial"/>
          <w:color w:val="000000"/>
        </w:rPr>
        <w:t xml:space="preserve">In a 2-part post, we provide a brief introduction to two pieces of legislation in Singapore that may be invoked by loved ones or relevant authorities and organisations to help elders at risk. </w:t>
      </w:r>
    </w:p>
    <w:p w:rsidR="003C1617" w:rsidRPr="00A03AB1" w:rsidRDefault="003C1617" w:rsidP="003C1617">
      <w:pPr>
        <w:spacing w:before="240" w:after="240" w:line="240" w:lineRule="auto"/>
        <w:jc w:val="both"/>
        <w:rPr>
          <w:rFonts w:ascii="Arial" w:eastAsia="Times New Roman" w:hAnsi="Arial" w:cs="Arial"/>
          <w:b/>
          <w:bCs/>
          <w:u w:val="single"/>
        </w:rPr>
      </w:pPr>
      <w:r w:rsidRPr="00A03AB1">
        <w:rPr>
          <w:rFonts w:ascii="Arial" w:eastAsia="Times New Roman" w:hAnsi="Arial" w:cs="Arial"/>
          <w:b/>
          <w:bCs/>
          <w:color w:val="000000"/>
          <w:u w:val="single"/>
        </w:rPr>
        <w:t>The Vulnerable Adults Act</w:t>
      </w:r>
    </w:p>
    <w:p w:rsidR="003C1617" w:rsidRPr="00A03AB1" w:rsidRDefault="003C1617" w:rsidP="003C1617">
      <w:pPr>
        <w:spacing w:before="240" w:after="240" w:line="240" w:lineRule="auto"/>
        <w:jc w:val="both"/>
        <w:rPr>
          <w:rFonts w:ascii="Arial" w:eastAsia="Times New Roman" w:hAnsi="Arial" w:cs="Arial"/>
          <w:color w:val="000000"/>
        </w:rPr>
      </w:pPr>
      <w:r w:rsidRPr="00A03AB1">
        <w:rPr>
          <w:rFonts w:ascii="Arial" w:eastAsia="Times New Roman" w:hAnsi="Arial" w:cs="Arial"/>
          <w:color w:val="000000"/>
        </w:rPr>
        <w:t xml:space="preserve">The Vulnerable Adults Act was enacted in 2018. </w:t>
      </w:r>
    </w:p>
    <w:p w:rsidR="003C1617" w:rsidRPr="00A03AB1" w:rsidRDefault="003C1617" w:rsidP="003C1617">
      <w:pPr>
        <w:spacing w:before="240" w:after="240" w:line="240" w:lineRule="auto"/>
        <w:jc w:val="both"/>
        <w:rPr>
          <w:rFonts w:ascii="Arial" w:eastAsia="Times New Roman" w:hAnsi="Arial" w:cs="Arial"/>
          <w:color w:val="000000"/>
        </w:rPr>
      </w:pPr>
      <w:r w:rsidRPr="00A03AB1">
        <w:rPr>
          <w:rFonts w:ascii="Arial" w:eastAsia="Times New Roman" w:hAnsi="Arial" w:cs="Arial"/>
          <w:color w:val="000000"/>
        </w:rPr>
        <w:t>The Act affords legal protection to persons above 18 years of age, who have mental or physical infirmity, disability or incapacity, and are unable to protect themselves from abuse, neglect</w:t>
      </w:r>
      <w:r>
        <w:rPr>
          <w:rFonts w:ascii="Arial" w:eastAsia="Times New Roman" w:hAnsi="Arial" w:cs="Arial"/>
          <w:color w:val="FF0000"/>
        </w:rPr>
        <w:t>,</w:t>
      </w:r>
      <w:r w:rsidRPr="00A03AB1">
        <w:rPr>
          <w:rFonts w:ascii="Arial" w:eastAsia="Times New Roman" w:hAnsi="Arial" w:cs="Arial"/>
          <w:color w:val="000000"/>
        </w:rPr>
        <w:t xml:space="preserve"> or self-neglect. </w:t>
      </w:r>
    </w:p>
    <w:p w:rsidR="003C1617" w:rsidRPr="00A03AB1" w:rsidRDefault="003C1617" w:rsidP="003C1617">
      <w:pPr>
        <w:spacing w:before="240" w:after="240" w:line="240" w:lineRule="auto"/>
        <w:jc w:val="both"/>
        <w:rPr>
          <w:rFonts w:ascii="Arial" w:eastAsia="Times New Roman" w:hAnsi="Arial" w:cs="Arial"/>
          <w:color w:val="000000"/>
        </w:rPr>
      </w:pPr>
      <w:r w:rsidRPr="00A03AB1">
        <w:rPr>
          <w:rFonts w:ascii="Arial" w:eastAsia="Times New Roman" w:hAnsi="Arial" w:cs="Arial"/>
          <w:color w:val="000000"/>
        </w:rPr>
        <w:t xml:space="preserve">This </w:t>
      </w:r>
      <w:r w:rsidRPr="00282FE1">
        <w:rPr>
          <w:rFonts w:ascii="Arial" w:eastAsia="Times New Roman" w:hAnsi="Arial" w:cs="Arial"/>
        </w:rPr>
        <w:t xml:space="preserve">legislation is relevant </w:t>
      </w:r>
      <w:r w:rsidRPr="00A03AB1">
        <w:rPr>
          <w:rFonts w:ascii="Arial" w:eastAsia="Times New Roman" w:hAnsi="Arial" w:cs="Arial"/>
          <w:color w:val="000000"/>
        </w:rPr>
        <w:t>in cases where elders fall victim to neglect occurring within their own homes or due to chronic severe frailt</w:t>
      </w:r>
      <w:r w:rsidRPr="00282FE1">
        <w:rPr>
          <w:rFonts w:ascii="Arial" w:eastAsia="Times New Roman" w:hAnsi="Arial" w:cs="Arial"/>
        </w:rPr>
        <w:t xml:space="preserve">y wherein </w:t>
      </w:r>
      <w:r w:rsidRPr="00A03AB1">
        <w:rPr>
          <w:rFonts w:ascii="Arial" w:eastAsia="Times New Roman" w:hAnsi="Arial" w:cs="Arial"/>
          <w:color w:val="000000"/>
        </w:rPr>
        <w:t xml:space="preserve">they fall into a state of serious self-neglect. </w:t>
      </w:r>
    </w:p>
    <w:p w:rsidR="003C1617" w:rsidRPr="00A03AB1" w:rsidRDefault="003C1617" w:rsidP="003C1617">
      <w:pPr>
        <w:spacing w:before="240" w:after="240" w:line="240" w:lineRule="auto"/>
        <w:jc w:val="both"/>
        <w:rPr>
          <w:rFonts w:ascii="Arial" w:eastAsia="Times New Roman" w:hAnsi="Arial" w:cs="Arial"/>
          <w:color w:val="000000"/>
        </w:rPr>
      </w:pPr>
      <w:r w:rsidRPr="00A03AB1">
        <w:rPr>
          <w:rFonts w:ascii="Arial" w:eastAsia="Times New Roman" w:hAnsi="Arial" w:cs="Arial"/>
          <w:color w:val="000000"/>
        </w:rPr>
        <w:t xml:space="preserve">This </w:t>
      </w:r>
      <w:r w:rsidRPr="00282FE1">
        <w:rPr>
          <w:rFonts w:ascii="Arial" w:eastAsia="Times New Roman" w:hAnsi="Arial" w:cs="Arial"/>
        </w:rPr>
        <w:t xml:space="preserve">Act is called </w:t>
      </w:r>
      <w:r w:rsidRPr="00A03AB1">
        <w:rPr>
          <w:rFonts w:ascii="Arial" w:eastAsia="Times New Roman" w:hAnsi="Arial" w:cs="Arial"/>
          <w:color w:val="000000"/>
        </w:rPr>
        <w:t>upon in cases where</w:t>
      </w:r>
      <w:r>
        <w:rPr>
          <w:rFonts w:ascii="Arial" w:eastAsia="Times New Roman" w:hAnsi="Arial" w:cs="Arial"/>
          <w:color w:val="FF0000"/>
        </w:rPr>
        <w:t>,</w:t>
      </w:r>
      <w:r w:rsidRPr="00A03AB1">
        <w:rPr>
          <w:rFonts w:ascii="Arial" w:eastAsia="Times New Roman" w:hAnsi="Arial" w:cs="Arial"/>
          <w:color w:val="000000"/>
        </w:rPr>
        <w:t xml:space="preserve"> due to serious family conflict</w:t>
      </w:r>
      <w:r>
        <w:rPr>
          <w:rFonts w:ascii="Arial" w:eastAsia="Times New Roman" w:hAnsi="Arial" w:cs="Arial"/>
          <w:color w:val="FF0000"/>
        </w:rPr>
        <w:t>,</w:t>
      </w:r>
      <w:r w:rsidRPr="00A03AB1">
        <w:rPr>
          <w:rFonts w:ascii="Arial" w:eastAsia="Times New Roman" w:hAnsi="Arial" w:cs="Arial"/>
          <w:color w:val="000000"/>
        </w:rPr>
        <w:t xml:space="preserve"> the elders are marginalised and left to fend for themselves, but for which they are incapable of doing so due to infirmity illness and other disabling factors. </w:t>
      </w:r>
    </w:p>
    <w:p w:rsidR="003C1617" w:rsidRPr="00A03AB1" w:rsidRDefault="003C1617" w:rsidP="003C1617">
      <w:pPr>
        <w:spacing w:before="240" w:after="240" w:line="240" w:lineRule="auto"/>
        <w:jc w:val="both"/>
        <w:rPr>
          <w:rFonts w:ascii="Arial" w:eastAsia="Times New Roman" w:hAnsi="Arial" w:cs="Arial"/>
        </w:rPr>
      </w:pPr>
      <w:r w:rsidRPr="00A03AB1">
        <w:rPr>
          <w:rFonts w:ascii="Arial" w:eastAsia="Times New Roman" w:hAnsi="Arial" w:cs="Arial"/>
          <w:color w:val="000000"/>
        </w:rPr>
        <w:t>Put simply, the Vulnerable Adults Act may be invoked where there is:</w:t>
      </w:r>
    </w:p>
    <w:p w:rsidR="003C1617" w:rsidRPr="00A03AB1" w:rsidRDefault="003C1617" w:rsidP="003C1617">
      <w:pPr>
        <w:pStyle w:val="ListParagraph"/>
        <w:numPr>
          <w:ilvl w:val="0"/>
          <w:numId w:val="1"/>
        </w:numPr>
        <w:spacing w:before="240" w:after="240" w:line="240" w:lineRule="auto"/>
        <w:jc w:val="both"/>
        <w:rPr>
          <w:rFonts w:ascii="Arial" w:eastAsia="Times New Roman" w:hAnsi="Arial" w:cs="Arial"/>
        </w:rPr>
      </w:pPr>
      <w:r w:rsidRPr="00A03AB1">
        <w:rPr>
          <w:rFonts w:ascii="Arial" w:eastAsia="Times New Roman" w:hAnsi="Arial" w:cs="Arial"/>
          <w:color w:val="000000"/>
        </w:rPr>
        <w:t>Self-neglect – If you cannot take care of yourself at all (e.g. there is malnutrition, dehydration, untreated physical/mental illness or injury)</w:t>
      </w:r>
    </w:p>
    <w:p w:rsidR="003C1617" w:rsidRPr="00A03AB1" w:rsidRDefault="003C1617" w:rsidP="003C1617">
      <w:pPr>
        <w:pStyle w:val="ListParagraph"/>
        <w:spacing w:before="240" w:after="240" w:line="240" w:lineRule="auto"/>
        <w:jc w:val="both"/>
        <w:rPr>
          <w:rFonts w:ascii="Arial" w:eastAsia="Times New Roman" w:hAnsi="Arial" w:cs="Arial"/>
        </w:rPr>
      </w:pPr>
    </w:p>
    <w:p w:rsidR="003C1617" w:rsidRPr="00A03AB1" w:rsidRDefault="003C1617" w:rsidP="003C1617">
      <w:pPr>
        <w:pStyle w:val="ListParagraph"/>
        <w:numPr>
          <w:ilvl w:val="0"/>
          <w:numId w:val="1"/>
        </w:numPr>
        <w:spacing w:before="240" w:after="240" w:line="240" w:lineRule="auto"/>
        <w:jc w:val="both"/>
        <w:rPr>
          <w:rFonts w:ascii="Arial" w:eastAsia="Times New Roman" w:hAnsi="Arial" w:cs="Arial"/>
        </w:rPr>
      </w:pPr>
      <w:r w:rsidRPr="00A03AB1">
        <w:rPr>
          <w:rFonts w:ascii="Arial" w:eastAsia="Times New Roman" w:hAnsi="Arial" w:cs="Arial"/>
          <w:color w:val="000000"/>
        </w:rPr>
        <w:t xml:space="preserve">Neglect by </w:t>
      </w:r>
      <w:r>
        <w:rPr>
          <w:rFonts w:ascii="Arial" w:eastAsia="Times New Roman" w:hAnsi="Arial" w:cs="Arial"/>
          <w:color w:val="000000"/>
        </w:rPr>
        <w:t>family or care</w:t>
      </w:r>
      <w:r w:rsidRPr="00A03AB1">
        <w:rPr>
          <w:rFonts w:ascii="Arial" w:eastAsia="Times New Roman" w:hAnsi="Arial" w:cs="Arial"/>
          <w:color w:val="000000"/>
        </w:rPr>
        <w:t>givers– If your family members or care-givers are not taking care of you.</w:t>
      </w:r>
    </w:p>
    <w:p w:rsidR="003C1617" w:rsidRPr="00A03AB1" w:rsidRDefault="003C1617" w:rsidP="003C1617">
      <w:pPr>
        <w:pStyle w:val="ListParagraph"/>
        <w:rPr>
          <w:rFonts w:ascii="Arial" w:eastAsia="Times New Roman" w:hAnsi="Arial" w:cs="Arial"/>
          <w:color w:val="000000"/>
        </w:rPr>
      </w:pPr>
    </w:p>
    <w:p w:rsidR="003C1617" w:rsidRPr="00A03AB1" w:rsidRDefault="003C1617" w:rsidP="003C1617">
      <w:pPr>
        <w:pStyle w:val="ListParagraph"/>
        <w:numPr>
          <w:ilvl w:val="0"/>
          <w:numId w:val="1"/>
        </w:numPr>
        <w:spacing w:before="240" w:after="240" w:line="240" w:lineRule="auto"/>
        <w:jc w:val="both"/>
        <w:rPr>
          <w:rFonts w:ascii="Arial" w:eastAsia="Times New Roman" w:hAnsi="Arial" w:cs="Arial"/>
        </w:rPr>
      </w:pPr>
      <w:r w:rsidRPr="00A03AB1">
        <w:rPr>
          <w:rFonts w:ascii="Arial" w:eastAsia="Times New Roman" w:hAnsi="Arial" w:cs="Arial"/>
          <w:color w:val="000000"/>
        </w:rPr>
        <w:t>Abuse by</w:t>
      </w:r>
      <w:r>
        <w:rPr>
          <w:rFonts w:ascii="Arial" w:eastAsia="Times New Roman" w:hAnsi="Arial" w:cs="Arial"/>
          <w:color w:val="000000"/>
        </w:rPr>
        <w:t xml:space="preserve"> family or care</w:t>
      </w:r>
      <w:r w:rsidRPr="00A03AB1">
        <w:rPr>
          <w:rFonts w:ascii="Arial" w:eastAsia="Times New Roman" w:hAnsi="Arial" w:cs="Arial"/>
          <w:color w:val="000000"/>
        </w:rPr>
        <w:t>givers –</w:t>
      </w:r>
      <w:r>
        <w:rPr>
          <w:rFonts w:ascii="Arial" w:eastAsia="Times New Roman" w:hAnsi="Arial" w:cs="Arial"/>
          <w:color w:val="000000"/>
        </w:rPr>
        <w:t xml:space="preserve"> </w:t>
      </w:r>
      <w:r w:rsidRPr="00282FE1">
        <w:rPr>
          <w:rFonts w:ascii="Arial" w:eastAsia="Times New Roman" w:hAnsi="Arial" w:cs="Arial"/>
        </w:rPr>
        <w:t>If you</w:t>
      </w:r>
      <w:r w:rsidRPr="00A03AB1">
        <w:rPr>
          <w:rFonts w:ascii="Arial" w:eastAsia="Times New Roman" w:hAnsi="Arial" w:cs="Arial"/>
          <w:color w:val="000000"/>
        </w:rPr>
        <w:t xml:space="preserve"> are abused physically, emotionally</w:t>
      </w:r>
      <w:r>
        <w:rPr>
          <w:rFonts w:ascii="Arial" w:eastAsia="Times New Roman" w:hAnsi="Arial" w:cs="Arial"/>
          <w:color w:val="FF0000"/>
        </w:rPr>
        <w:t>,</w:t>
      </w:r>
      <w:r w:rsidRPr="00A03AB1">
        <w:rPr>
          <w:rFonts w:ascii="Arial" w:eastAsia="Times New Roman" w:hAnsi="Arial" w:cs="Arial"/>
          <w:color w:val="000000"/>
        </w:rPr>
        <w:t xml:space="preserve"> or psychologically. </w:t>
      </w:r>
    </w:p>
    <w:p w:rsidR="003C1617" w:rsidRPr="00A03AB1" w:rsidRDefault="003C1617" w:rsidP="003C1617">
      <w:pPr>
        <w:spacing w:before="240" w:after="240" w:line="240" w:lineRule="auto"/>
        <w:jc w:val="both"/>
        <w:rPr>
          <w:rFonts w:ascii="Arial" w:eastAsia="Times New Roman" w:hAnsi="Arial" w:cs="Arial"/>
          <w:color w:val="000000"/>
        </w:rPr>
      </w:pPr>
      <w:r w:rsidRPr="00A03AB1">
        <w:rPr>
          <w:rFonts w:ascii="Arial" w:eastAsia="Times New Roman" w:hAnsi="Arial" w:cs="Arial"/>
          <w:color w:val="000000"/>
        </w:rPr>
        <w:t xml:space="preserve">Broadly and in simple terms, the help afforded in the Vulnerable Adults Act includes allowing the authorities to: </w:t>
      </w:r>
    </w:p>
    <w:p w:rsidR="003C1617" w:rsidRPr="00A03AB1" w:rsidRDefault="003C1617" w:rsidP="003C1617">
      <w:pPr>
        <w:spacing w:before="240" w:after="240" w:line="240" w:lineRule="auto"/>
        <w:ind w:left="360" w:hanging="360"/>
        <w:jc w:val="both"/>
        <w:rPr>
          <w:rFonts w:ascii="Arial" w:eastAsia="Times New Roman" w:hAnsi="Arial" w:cs="Arial"/>
        </w:rPr>
      </w:pPr>
      <w:r w:rsidRPr="00A03AB1">
        <w:rPr>
          <w:rFonts w:ascii="Arial" w:eastAsia="Times New Roman" w:hAnsi="Arial" w:cs="Arial"/>
          <w:color w:val="000000"/>
        </w:rPr>
        <w:t xml:space="preserve">·       Enter the home or wherever the elder resides </w:t>
      </w:r>
    </w:p>
    <w:p w:rsidR="003C1617" w:rsidRPr="00282FE1" w:rsidRDefault="003C1617" w:rsidP="003C1617">
      <w:pPr>
        <w:spacing w:before="240" w:after="240" w:line="240" w:lineRule="auto"/>
        <w:ind w:left="360" w:hanging="360"/>
        <w:jc w:val="both"/>
        <w:rPr>
          <w:rFonts w:ascii="Arial" w:eastAsia="Times New Roman" w:hAnsi="Arial" w:cs="Arial"/>
        </w:rPr>
      </w:pPr>
      <w:r w:rsidRPr="00A03AB1">
        <w:rPr>
          <w:rFonts w:ascii="Arial" w:eastAsia="Times New Roman" w:hAnsi="Arial" w:cs="Arial"/>
          <w:color w:val="000000"/>
        </w:rPr>
        <w:t xml:space="preserve">·       Remove the elder from harmful </w:t>
      </w:r>
      <w:r w:rsidRPr="00282FE1">
        <w:rPr>
          <w:rFonts w:ascii="Arial" w:eastAsia="Times New Roman" w:hAnsi="Arial" w:cs="Arial"/>
        </w:rPr>
        <w:t>situations</w:t>
      </w:r>
    </w:p>
    <w:p w:rsidR="003C1617" w:rsidRPr="00A03AB1" w:rsidRDefault="003C1617" w:rsidP="003C1617">
      <w:pPr>
        <w:spacing w:before="240" w:after="240" w:line="240" w:lineRule="auto"/>
        <w:ind w:left="360" w:hanging="360"/>
        <w:jc w:val="both"/>
        <w:rPr>
          <w:rFonts w:ascii="Arial" w:eastAsia="Times New Roman" w:hAnsi="Arial" w:cs="Arial"/>
        </w:rPr>
      </w:pPr>
      <w:r w:rsidRPr="00A03AB1">
        <w:rPr>
          <w:rFonts w:ascii="Arial" w:eastAsia="Times New Roman" w:hAnsi="Arial" w:cs="Arial"/>
          <w:color w:val="000000"/>
        </w:rPr>
        <w:t>·       Provide the elder with the proper care and protection required.</w:t>
      </w:r>
    </w:p>
    <w:p w:rsidR="003C1617" w:rsidRPr="00A03AB1" w:rsidRDefault="003C1617" w:rsidP="003C1617">
      <w:pPr>
        <w:spacing w:before="240" w:after="240" w:line="240" w:lineRule="auto"/>
        <w:jc w:val="both"/>
        <w:rPr>
          <w:rFonts w:ascii="Arial" w:eastAsia="Times New Roman" w:hAnsi="Arial" w:cs="Arial"/>
          <w:color w:val="000000"/>
        </w:rPr>
      </w:pPr>
      <w:r w:rsidRPr="00A03AB1">
        <w:rPr>
          <w:rFonts w:ascii="Arial" w:eastAsia="Times New Roman" w:hAnsi="Arial" w:cs="Arial"/>
          <w:color w:val="000000"/>
        </w:rPr>
        <w:t xml:space="preserve">In Abuse cases, it is worth noting that Abuse does not just encompass physical violence being inflicted against the vulnerable person. The Act provides that Abuse can fall under any one or combination of these categories:  Physical, Emotional/Psychological, Controlling Behaviour. </w:t>
      </w:r>
    </w:p>
    <w:p w:rsidR="003C1617" w:rsidRPr="00A03AB1" w:rsidRDefault="003C1617" w:rsidP="003C1617">
      <w:pPr>
        <w:spacing w:before="240" w:after="240" w:line="240" w:lineRule="auto"/>
        <w:jc w:val="both"/>
        <w:rPr>
          <w:rFonts w:ascii="Arial" w:eastAsia="Times New Roman" w:hAnsi="Arial" w:cs="Arial"/>
          <w:color w:val="000000"/>
        </w:rPr>
      </w:pPr>
      <w:r w:rsidRPr="00A03AB1">
        <w:rPr>
          <w:rFonts w:ascii="Arial" w:eastAsia="Times New Roman" w:hAnsi="Arial" w:cs="Arial"/>
          <w:color w:val="000000"/>
        </w:rPr>
        <w:lastRenderedPageBreak/>
        <w:t>It is pertinent</w:t>
      </w:r>
      <w:r>
        <w:rPr>
          <w:rFonts w:ascii="Arial" w:eastAsia="Times New Roman" w:hAnsi="Arial" w:cs="Arial"/>
          <w:color w:val="FF0000"/>
        </w:rPr>
        <w:t>,</w:t>
      </w:r>
      <w:r w:rsidRPr="00A03AB1">
        <w:rPr>
          <w:rFonts w:ascii="Arial" w:eastAsia="Times New Roman" w:hAnsi="Arial" w:cs="Arial"/>
          <w:color w:val="000000"/>
        </w:rPr>
        <w:t xml:space="preserve"> therefore</w:t>
      </w:r>
      <w:r>
        <w:rPr>
          <w:rFonts w:ascii="Arial" w:eastAsia="Times New Roman" w:hAnsi="Arial" w:cs="Arial"/>
          <w:color w:val="FF0000"/>
        </w:rPr>
        <w:t>,</w:t>
      </w:r>
      <w:r w:rsidRPr="00A03AB1">
        <w:rPr>
          <w:rFonts w:ascii="Arial" w:eastAsia="Times New Roman" w:hAnsi="Arial" w:cs="Arial"/>
          <w:color w:val="000000"/>
        </w:rPr>
        <w:t xml:space="preserve"> to ask whether the elder experiences fear </w:t>
      </w:r>
      <w:r w:rsidRPr="00282FE1">
        <w:rPr>
          <w:rFonts w:ascii="Arial" w:eastAsia="Times New Roman" w:hAnsi="Arial" w:cs="Arial"/>
        </w:rPr>
        <w:t xml:space="preserve">and a threat to his/her own </w:t>
      </w:r>
      <w:r w:rsidRPr="00A03AB1">
        <w:rPr>
          <w:rFonts w:ascii="Arial" w:eastAsia="Times New Roman" w:hAnsi="Arial" w:cs="Arial"/>
          <w:color w:val="000000"/>
        </w:rPr>
        <w:t xml:space="preserve">safety. Another question may be this - whether the alleged abuser has acted in any way that unreasonably limits the elder’s freedom to do things or go about anywhere independently.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3C1617" w:rsidRPr="00A03AB1" w:rsidTr="002A1AC2">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1617" w:rsidRPr="00A03AB1" w:rsidRDefault="003C1617" w:rsidP="002A1AC2">
            <w:pPr>
              <w:spacing w:before="240" w:after="0" w:line="240" w:lineRule="auto"/>
              <w:ind w:left="720"/>
              <w:jc w:val="both"/>
              <w:rPr>
                <w:rFonts w:ascii="Arial" w:eastAsia="Times New Roman" w:hAnsi="Arial" w:cs="Arial"/>
              </w:rPr>
            </w:pPr>
            <w:r w:rsidRPr="00A03AB1">
              <w:rPr>
                <w:rFonts w:ascii="Arial" w:eastAsia="Times New Roman" w:hAnsi="Arial" w:cs="Arial"/>
                <w:color w:val="000000"/>
              </w:rPr>
              <w:t>An Example of Abuse</w:t>
            </w:r>
          </w:p>
        </w:tc>
      </w:tr>
      <w:tr w:rsidR="003C1617" w:rsidRPr="00A03AB1" w:rsidTr="002A1AC2">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1617" w:rsidRPr="00A03AB1" w:rsidRDefault="003C1617" w:rsidP="002A1AC2">
            <w:pPr>
              <w:spacing w:before="240" w:after="0" w:line="240" w:lineRule="auto"/>
              <w:ind w:left="720"/>
              <w:jc w:val="both"/>
              <w:rPr>
                <w:rFonts w:ascii="Arial" w:eastAsia="Times New Roman" w:hAnsi="Arial" w:cs="Arial"/>
              </w:rPr>
            </w:pPr>
            <w:r w:rsidRPr="00A03AB1">
              <w:rPr>
                <w:rFonts w:ascii="Arial" w:eastAsia="Times New Roman" w:hAnsi="Arial" w:cs="Arial"/>
                <w:color w:val="000000"/>
              </w:rPr>
              <w:t>Ana has dementia and lives with her adult son, Rick. When Rick is drunk and does not get what he wants from Ana, Rick shouts at Ana and destroys Ana’s belongings in Ana’s presence. This makes Ana scared and feel distressed.</w:t>
            </w:r>
          </w:p>
        </w:tc>
      </w:tr>
    </w:tbl>
    <w:p w:rsidR="003C1617" w:rsidRPr="00A03AB1" w:rsidRDefault="003C1617" w:rsidP="003C1617">
      <w:pPr>
        <w:spacing w:before="240" w:after="240" w:line="240" w:lineRule="auto"/>
        <w:jc w:val="both"/>
        <w:rPr>
          <w:rFonts w:ascii="Arial" w:eastAsia="Times New Roman" w:hAnsi="Arial" w:cs="Arial"/>
        </w:rPr>
      </w:pPr>
    </w:p>
    <w:p w:rsidR="003C1617" w:rsidRPr="00A03AB1" w:rsidRDefault="003C1617" w:rsidP="003C1617">
      <w:pPr>
        <w:spacing w:before="240" w:after="240" w:line="240" w:lineRule="auto"/>
        <w:jc w:val="both"/>
        <w:rPr>
          <w:rFonts w:ascii="Arial" w:eastAsia="Times New Roman" w:hAnsi="Arial" w:cs="Arial"/>
          <w:color w:val="000000"/>
        </w:rPr>
      </w:pPr>
      <w:r w:rsidRPr="00A03AB1">
        <w:rPr>
          <w:rFonts w:ascii="Arial" w:eastAsia="Times New Roman" w:hAnsi="Arial" w:cs="Arial"/>
          <w:color w:val="000000"/>
        </w:rPr>
        <w:t xml:space="preserve">Once the Court is satisfied that the elder is in need of protection, the Court is empowered to issue appropriate Protective Orders. One such type of protection </w:t>
      </w:r>
      <w:r w:rsidRPr="00282FE1">
        <w:rPr>
          <w:rFonts w:ascii="Arial" w:eastAsia="Times New Roman" w:hAnsi="Arial" w:cs="Arial"/>
        </w:rPr>
        <w:t xml:space="preserve">order that can be made </w:t>
      </w:r>
      <w:r w:rsidRPr="00A03AB1">
        <w:rPr>
          <w:rFonts w:ascii="Arial" w:eastAsia="Times New Roman" w:hAnsi="Arial" w:cs="Arial"/>
          <w:color w:val="000000"/>
        </w:rPr>
        <w:t xml:space="preserve">is to restrain the abuser from inflicting further harm. Another type may be to grant the elder exclusive occupation to the residence, and this order is usually accompanied by another order to prohibit the abuser from visiting or communicating with the elder or from going to places where the elder frequents. </w:t>
      </w:r>
    </w:p>
    <w:p w:rsidR="003C1617" w:rsidRPr="00A03AB1" w:rsidRDefault="003C1617" w:rsidP="003C1617">
      <w:pPr>
        <w:spacing w:before="240" w:after="240" w:line="240" w:lineRule="auto"/>
        <w:jc w:val="both"/>
        <w:rPr>
          <w:rFonts w:ascii="Arial" w:eastAsia="Times New Roman" w:hAnsi="Arial" w:cs="Arial"/>
          <w:color w:val="000000"/>
        </w:rPr>
      </w:pPr>
      <w:r w:rsidRPr="00A03AB1">
        <w:rPr>
          <w:rFonts w:ascii="Arial" w:eastAsia="Times New Roman" w:hAnsi="Arial" w:cs="Arial"/>
          <w:color w:val="000000"/>
        </w:rPr>
        <w:t xml:space="preserve">To the best knowledge of this writer, there are currently no statistics publicly available on the extent to which the Vulnerable Persons </w:t>
      </w:r>
      <w:r w:rsidRPr="00282FE1">
        <w:rPr>
          <w:rFonts w:ascii="Arial" w:eastAsia="Times New Roman" w:hAnsi="Arial" w:cs="Arial"/>
        </w:rPr>
        <w:t xml:space="preserve">Act has been </w:t>
      </w:r>
      <w:r w:rsidRPr="00A03AB1">
        <w:rPr>
          <w:rFonts w:ascii="Arial" w:eastAsia="Times New Roman" w:hAnsi="Arial" w:cs="Arial"/>
          <w:color w:val="000000"/>
        </w:rPr>
        <w:t xml:space="preserve">resorted to for the protection of elders. </w:t>
      </w:r>
    </w:p>
    <w:p w:rsidR="003C1617" w:rsidRPr="00A03AB1" w:rsidRDefault="003C1617" w:rsidP="003C1617">
      <w:pPr>
        <w:jc w:val="both"/>
        <w:rPr>
          <w:rFonts w:ascii="Arial" w:hAnsi="Arial" w:cs="Arial"/>
          <w:i/>
          <w:iCs/>
        </w:rPr>
      </w:pPr>
      <w:r w:rsidRPr="00A03AB1">
        <w:rPr>
          <w:rFonts w:ascii="Arial" w:hAnsi="Arial" w:cs="Arial"/>
          <w:i/>
          <w:iCs/>
          <w:color w:val="333333"/>
        </w:rPr>
        <w:t xml:space="preserve">Disclaimer: The information contained in this article is not legal advice. </w:t>
      </w:r>
      <w:r>
        <w:rPr>
          <w:rFonts w:ascii="Arial" w:hAnsi="Arial" w:cs="Arial"/>
          <w:i/>
          <w:iCs/>
          <w:color w:val="333333"/>
        </w:rPr>
        <w:t xml:space="preserve">It is produced for general information only. </w:t>
      </w:r>
      <w:r w:rsidRPr="00A03AB1">
        <w:rPr>
          <w:rFonts w:ascii="Arial" w:hAnsi="Arial" w:cs="Arial"/>
          <w:i/>
          <w:iCs/>
          <w:color w:val="333333"/>
        </w:rPr>
        <w:t>Readers will need to seek legal advice from a lawyer on their specific needs and questions.</w:t>
      </w:r>
    </w:p>
    <w:p w:rsidR="002B3240" w:rsidRDefault="002B3240">
      <w:bookmarkStart w:id="0" w:name="_GoBack"/>
      <w:bookmarkEnd w:id="0"/>
    </w:p>
    <w:sectPr w:rsidR="002B3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671EC"/>
    <w:multiLevelType w:val="hybridMultilevel"/>
    <w:tmpl w:val="2F426BE6"/>
    <w:lvl w:ilvl="0" w:tplc="EA1CC1F4">
      <w:start w:val="18"/>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17"/>
    <w:rsid w:val="002B3240"/>
    <w:rsid w:val="003C161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C0766-372B-4077-8017-B7A9CBCD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Chong</dc:creator>
  <cp:keywords/>
  <dc:description/>
  <cp:lastModifiedBy>Adeline Chong</cp:lastModifiedBy>
  <cp:revision>1</cp:revision>
  <dcterms:created xsi:type="dcterms:W3CDTF">2019-11-19T04:43:00Z</dcterms:created>
  <dcterms:modified xsi:type="dcterms:W3CDTF">2019-11-19T04:44:00Z</dcterms:modified>
</cp:coreProperties>
</file>